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8D" w:rsidRPr="00DE438D" w:rsidRDefault="00DE438D" w:rsidP="00DE438D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E438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Права пациента</w:t>
      </w:r>
    </w:p>
    <w:p w:rsidR="00DE438D" w:rsidRPr="00DE438D" w:rsidRDefault="00DE438D" w:rsidP="00DE438D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DE438D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 </w:t>
      </w:r>
    </w:p>
    <w:p w:rsidR="00DE438D" w:rsidRPr="00DE438D" w:rsidRDefault="00DE438D" w:rsidP="00DE43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</w:t>
      </w:r>
      <w:proofErr w:type="gramEnd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Федерального закона от 21.11.2011 г № 323-ФЗ «Об основах охраны здоровья граждан»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Права пациента —</w:t>
      </w: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права, реализуемые на индивидуальном, коллективном и групповом </w:t>
      </w:r>
      <w:proofErr w:type="gramStart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уровнях</w:t>
      </w:r>
      <w:proofErr w:type="gramEnd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области здравоохранения, в том числе в связи с любым медицинским вмешательством.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Медицинская помощь предоставляется каждому. Медицинское учреждение не вправе дискриминировать гражданина, которому требуется медицинская помощь, из-за его религиозной принадлежности, расы или национальности, пола, страны исхода и пр. В чрезвычайной медицинской ситуации человек имеет право получить срочную медицинскую помощь без всяких условий. Пациент имеет права получить информацию о личности и должности любого из лиц, которые оказывают ему медицинскую помощь. Пациент имеет право запросить или получить дополнительную консультацию, касающуюся его лечения. Лицо или медицинское учреждение, оказывающее медицинскую помощь, </w:t>
      </w:r>
      <w:proofErr w:type="gramStart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обязаны</w:t>
      </w:r>
      <w:proofErr w:type="gramEnd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предоставить пациенту такую возможность. Однако это не обязывает финансировать консультацию и получение информации, если больничная касса не несет таких обязательств в соответствии с Законом о государственном страховании здоровья. Пациент, который переходит от одного лечащего врача к другому или из одного медицинского учреждения в другое, имеет право потребовать сотрудничества между этими структурами и лицами с тем, чтобы гарантировать ему получение адекватного лечения. Пациент имеет право на уважение и конфиденциальность в процессе оказания медицинской помощи. Пациент имеет право на адекватную медицинскую помощь, как с точки зрения профессионального уровня и качества услуг, так и с точки зрения соответствующего человеческого отношения. Лечение предоставляется пациенту только после того, как получено его разрешение. То есть после того, как ему предоставлена следующая информация: результаты обследования его состояния здоровья, суть предлагаемого лечения, шансы успешности и риски, шансы успешности и риски возможного альтернативного лечения, а также степень риска в случае отказа пациента от лечения. Лечащий врач документирует процесс лечения в форме медицинского заключения, которое включает: анамнез, информацию о процессе проведенного лечения, рекомендации, полученные от врача, результаты обследований пациента. Лечащий врач или работник медицинского учреждения обязуются сохранять в тайне любую информацию, касающуюся пациента, которую они получили в процессе выполнения своих должностных обязанностей или нахождения на рабочем месте. Лечащий врач или медицинское учреждение обладают правом передать медицинскую информацию только по разрешению пациента или в порядке соблюдения какого-либо из положений Закона.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 разработаны и предоставляются специальная программа по оказанию бесплатной медицинской помощи,</w:t>
      </w:r>
      <w:proofErr w:type="gramEnd"/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E43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«Территориальная программа государственных гарантий бесплатного оказания гражданам РФ медицинской помощи на 2019 год и плановый период 2020 и 2021 годов» </w:t>
      </w:r>
      <w:hyperlink r:id="rId5" w:history="1">
        <w:r w:rsidRPr="00DE438D">
          <w:rPr>
            <w:rFonts w:ascii="Arial" w:eastAsia="Times New Roman" w:hAnsi="Arial" w:cs="Arial"/>
            <w:b/>
            <w:bCs/>
            <w:color w:val="650420"/>
            <w:sz w:val="21"/>
            <w:szCs w:val="21"/>
            <w:u w:val="single"/>
            <w:lang w:eastAsia="ru-RU"/>
          </w:rPr>
          <w:t>Постановление от 25 декабря 2018 г. N 769-п</w:t>
        </w:r>
      </w:hyperlink>
      <w:r w:rsidRPr="00DE43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</w:t>
      </w: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разработанной в соответствии с Федеральным законом от 29.11.2010 г № 326-ФЗ «Об обязательном медицинском страховании граждан РФ, Федерального закона от 21.11.2011 г № 323-ФЗ «Об основах охраны здоровья граждан» и постановлением Правительства РФ от</w:t>
      </w:r>
      <w:proofErr w:type="gramEnd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22.10.2012 № 1074 «О реализации государственных гарантий бесплатного оказания гражданам РФ медицинской помощи 2013 год и плановый период 2014 и 2015 годов, законом Красноярского края от 24.12. 2004 № 13-2831 «О реализации государственных гарантий бесплатного оказания гражданам РФ медицинской помощи в Красноярском крае»,</w:t>
      </w:r>
      <w:proofErr w:type="gramStart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.</w:t>
      </w:r>
      <w:proofErr w:type="gramEnd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Данная программа формируется с учетом порядков оказания медицинской помощи и на основе стандартов медицинской помощи, а </w:t>
      </w: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также с учетом особенностей половозрастного состава населения, уровня и структуры заболеваемости населения РФ, основанных на данных медицинской статистики.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данной программы бесплатно предоставляются: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Первичная медико-санитарная помощь, в том числе доврачебная, врачебная и специализированная;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Специализированная, в том числе высокотехнологичная</w:t>
      </w:r>
      <w:proofErr w:type="gramStart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,</w:t>
      </w:r>
      <w:proofErr w:type="gramEnd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медицинская помощь;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Скорая, в том числе скорая специализированная помощь, медицинская помощь;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Паллиативная медицинская помощь в </w:t>
      </w:r>
      <w:proofErr w:type="gramStart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медицинских</w:t>
      </w:r>
      <w:proofErr w:type="gramEnd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оргназациях</w:t>
      </w:r>
      <w:proofErr w:type="spellEnd"/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Обязанности граждан в сфере охраны здоровья: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Граждане обязаны заботиться о сохранении своего здоровья.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 </w:t>
      </w:r>
      <w:hyperlink r:id="rId6" w:anchor="block_1200" w:history="1">
        <w:r w:rsidRPr="00DE438D">
          <w:rPr>
            <w:rFonts w:ascii="Arial" w:eastAsia="Times New Roman" w:hAnsi="Arial" w:cs="Arial"/>
            <w:color w:val="650420"/>
            <w:sz w:val="21"/>
            <w:szCs w:val="21"/>
            <w:u w:val="single"/>
            <w:lang w:eastAsia="ru-RU"/>
          </w:rPr>
          <w:t>заболеваниями</w:t>
        </w:r>
      </w:hyperlink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Общественные объединения по защите прав граждан в сфере охраны здоровья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DE438D" w:rsidRPr="00DE438D" w:rsidRDefault="00DE438D" w:rsidP="00DE43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43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:rsidR="00FE7D9E" w:rsidRDefault="00FE7D9E">
      <w:bookmarkStart w:id="0" w:name="_GoBack"/>
      <w:bookmarkEnd w:id="0"/>
    </w:p>
    <w:sectPr w:rsidR="00FE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8D"/>
    <w:rsid w:val="00DE438D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38D"/>
    <w:rPr>
      <w:b/>
      <w:bCs/>
    </w:rPr>
  </w:style>
  <w:style w:type="character" w:styleId="a5">
    <w:name w:val="Hyperlink"/>
    <w:basedOn w:val="a0"/>
    <w:uiPriority w:val="99"/>
    <w:semiHidden/>
    <w:unhideWhenUsed/>
    <w:rsid w:val="00DE43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4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38D"/>
    <w:rPr>
      <w:b/>
      <w:bCs/>
    </w:rPr>
  </w:style>
  <w:style w:type="character" w:styleId="a5">
    <w:name w:val="Hyperlink"/>
    <w:basedOn w:val="a0"/>
    <w:uiPriority w:val="99"/>
    <w:semiHidden/>
    <w:unhideWhenUsed/>
    <w:rsid w:val="00DE43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4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37881/" TargetMode="External"/><Relationship Id="rId5" Type="http://schemas.openxmlformats.org/officeDocument/2006/relationships/hyperlink" Target="https://kgsp7.ru/index.php?option=com_content&amp;view=article&amp;id=6&amp;Itemid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2020-04-01T14:35:00Z</dcterms:created>
  <dcterms:modified xsi:type="dcterms:W3CDTF">2020-04-01T14:36:00Z</dcterms:modified>
</cp:coreProperties>
</file>